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765D2D" w14:textId="77777777" w:rsidR="00935C67" w:rsidRPr="00CC0ED9" w:rsidRDefault="001F5B48">
      <w:pPr>
        <w:rPr>
          <w:b/>
          <w:bCs/>
          <w:sz w:val="28"/>
          <w:szCs w:val="28"/>
          <w:lang w:val="pl-PL"/>
        </w:rPr>
      </w:pPr>
      <w:r w:rsidRPr="00CC0ED9">
        <w:rPr>
          <w:b/>
          <w:bCs/>
          <w:sz w:val="28"/>
          <w:szCs w:val="28"/>
          <w:lang w:val="pl-PL"/>
        </w:rPr>
        <w:t>Życzliwość online – najcichsza forma odwagi</w:t>
      </w:r>
    </w:p>
    <w:p w14:paraId="1EE18202" w14:textId="77777777" w:rsidR="00935C67" w:rsidRPr="00CC0ED9" w:rsidRDefault="001F5B48">
      <w:pPr>
        <w:rPr>
          <w:b/>
          <w:bCs/>
          <w:sz w:val="28"/>
          <w:szCs w:val="28"/>
          <w:lang w:val="pl-PL"/>
        </w:rPr>
      </w:pPr>
      <w:r w:rsidRPr="00CC0ED9">
        <w:rPr>
          <w:b/>
          <w:bCs/>
          <w:sz w:val="20"/>
          <w:szCs w:val="20"/>
          <w:lang w:val="pl-PL"/>
        </w:rPr>
        <w:t xml:space="preserve"> </w:t>
      </w:r>
    </w:p>
    <w:p w14:paraId="4C45478A" w14:textId="77777777" w:rsidR="00935C67" w:rsidRPr="00CC0ED9" w:rsidRDefault="00935C67">
      <w:pPr>
        <w:rPr>
          <w:b/>
          <w:bCs/>
          <w:sz w:val="20"/>
          <w:szCs w:val="20"/>
          <w:lang w:val="pl-PL"/>
        </w:rPr>
      </w:pPr>
    </w:p>
    <w:p w14:paraId="18D6578C" w14:textId="77777777" w:rsidR="00935C67" w:rsidRPr="00CC0ED9" w:rsidRDefault="001F5B48">
      <w:pPr>
        <w:jc w:val="both"/>
        <w:rPr>
          <w:rFonts w:ascii="Arial" w:eastAsia="Arial" w:hAnsi="Arial" w:cs="Arial"/>
          <w:b/>
          <w:bCs/>
          <w:lang w:val="pl-PL"/>
        </w:rPr>
      </w:pPr>
      <w:r w:rsidRPr="00CC0ED9">
        <w:rPr>
          <w:rFonts w:ascii="Arial" w:eastAsia="Arial" w:hAnsi="Arial" w:cs="Arial"/>
          <w:b/>
          <w:bCs/>
          <w:lang w:val="pl-PL"/>
        </w:rPr>
        <w:t>Internet towarzyszy nam stosunkowo krótko. W perspektywie rozwoju gatunku to zjawisko nowe i wciąż kształtujące nasze sposoby bycia razem. Istnieje zaledwie od nieco ponad czterdziestu lat – tyle minęło od momentu, gdy pierwsze wersje sieci www zaczęły łąc</w:t>
      </w:r>
      <w:r w:rsidRPr="00CC0ED9">
        <w:rPr>
          <w:rFonts w:ascii="Arial" w:eastAsia="Arial" w:hAnsi="Arial" w:cs="Arial"/>
          <w:b/>
          <w:bCs/>
          <w:lang w:val="pl-PL"/>
        </w:rPr>
        <w:t xml:space="preserve">zyć ludzi i komputery. Początkowo była to przestrzeń prostych komunikatów tekstowych, dziś – skomplikowany ekosystem, w którym spotykają się miliardy ludzi, emocji i opinii – zauważa Sławomir </w:t>
      </w:r>
      <w:proofErr w:type="spellStart"/>
      <w:r w:rsidRPr="00CC0ED9">
        <w:rPr>
          <w:rFonts w:ascii="Arial" w:eastAsia="Arial" w:hAnsi="Arial" w:cs="Arial"/>
          <w:b/>
          <w:bCs/>
          <w:lang w:val="pl-PL"/>
        </w:rPr>
        <w:t>Prusakowski</w:t>
      </w:r>
      <w:proofErr w:type="spellEnd"/>
      <w:r w:rsidRPr="00CC0ED9">
        <w:rPr>
          <w:rFonts w:ascii="Arial" w:eastAsia="Arial" w:hAnsi="Arial" w:cs="Arial"/>
          <w:b/>
          <w:bCs/>
          <w:lang w:val="pl-PL"/>
        </w:rPr>
        <w:t>, psycholog z Wydziału Psychologii we Wrocławiu Uniwe</w:t>
      </w:r>
      <w:r w:rsidRPr="00CC0ED9">
        <w:rPr>
          <w:rFonts w:ascii="Arial" w:eastAsia="Arial" w:hAnsi="Arial" w:cs="Arial"/>
          <w:b/>
          <w:bCs/>
          <w:lang w:val="pl-PL"/>
        </w:rPr>
        <w:t>rsytetu SWPS.</w:t>
      </w:r>
    </w:p>
    <w:p w14:paraId="71E9443D" w14:textId="77777777" w:rsidR="00935C67" w:rsidRPr="00CC0ED9" w:rsidRDefault="00935C67">
      <w:pPr>
        <w:jc w:val="both"/>
        <w:rPr>
          <w:rFonts w:ascii="Arial" w:eastAsia="Arial" w:hAnsi="Arial" w:cs="Arial"/>
          <w:b/>
          <w:bCs/>
          <w:lang w:val="pl-PL"/>
        </w:rPr>
      </w:pPr>
    </w:p>
    <w:p w14:paraId="1CEBC2B6" w14:textId="77777777" w:rsidR="00935C67" w:rsidRPr="00CC0ED9" w:rsidRDefault="001F5B48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CC0ED9">
        <w:rPr>
          <w:sz w:val="20"/>
          <w:szCs w:val="20"/>
          <w:lang w:val="pl-PL"/>
        </w:rPr>
        <w:t>Choć Internet zrewolucjonizował sposób, w jaki się komunikujemy, niesie ze sobą także wyzwania społeczne i emocjonalne.</w:t>
      </w:r>
    </w:p>
    <w:p w14:paraId="1B997EFC" w14:textId="77777777" w:rsidR="00935C67" w:rsidRPr="00CC0ED9" w:rsidRDefault="00935C67">
      <w:pPr>
        <w:spacing w:before="2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6AA94C3B" w14:textId="77777777" w:rsidR="00935C67" w:rsidRPr="00CC0ED9" w:rsidRDefault="001F5B48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CC0ED9">
        <w:rPr>
          <w:sz w:val="20"/>
          <w:szCs w:val="20"/>
          <w:lang w:val="pl-PL"/>
        </w:rPr>
        <w:t>– Często powtarzamy zdanie „Internet miał nas połączyć, a często nas dzieli”. To gorzkie, ale prawdziwe spostrzeżenie. W</w:t>
      </w:r>
      <w:r w:rsidRPr="00CC0ED9">
        <w:rPr>
          <w:sz w:val="20"/>
          <w:szCs w:val="20"/>
          <w:lang w:val="pl-PL"/>
        </w:rPr>
        <w:t>raz z rozwojem technologii pojawiły się nie tylko nowe formy kontaktu, lecz także nowe sposoby ranienia się nawzajem. Sieć, która miała dawać poczucie równości i wolności, przyniosła również złudzenie anonimowości, a za nim nadeszły zjawiska takie jak hejt</w:t>
      </w:r>
      <w:r w:rsidRPr="00CC0ED9">
        <w:rPr>
          <w:sz w:val="20"/>
          <w:szCs w:val="20"/>
          <w:lang w:val="pl-PL"/>
        </w:rPr>
        <w:t xml:space="preserve"> czy cyberprzemoc – mówi Sławomir </w:t>
      </w:r>
      <w:proofErr w:type="spellStart"/>
      <w:r w:rsidRPr="00CC0ED9">
        <w:rPr>
          <w:sz w:val="20"/>
          <w:szCs w:val="20"/>
          <w:lang w:val="pl-PL"/>
        </w:rPr>
        <w:t>Prusakowski</w:t>
      </w:r>
      <w:proofErr w:type="spellEnd"/>
      <w:r w:rsidRPr="00CC0ED9">
        <w:rPr>
          <w:sz w:val="20"/>
          <w:szCs w:val="20"/>
          <w:lang w:val="pl-PL"/>
        </w:rPr>
        <w:t>, psycholog z Wydziału Psychologii we Wrocławiu Uniwersytetu SWPS.</w:t>
      </w:r>
    </w:p>
    <w:p w14:paraId="7BDE6698" w14:textId="77777777" w:rsidR="00935C67" w:rsidRPr="00CC0ED9" w:rsidRDefault="00935C6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1E12DC64" w14:textId="77777777" w:rsidR="00935C67" w:rsidRPr="00CC0ED9" w:rsidRDefault="001F5B48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CC0ED9">
        <w:rPr>
          <w:sz w:val="20"/>
          <w:szCs w:val="20"/>
          <w:lang w:val="pl-PL"/>
        </w:rPr>
        <w:t>Ekspert podkreśla, że w obliczu tych wyzwań szczególnie ważne staje się budowanie kultury empatii w sieci.</w:t>
      </w:r>
    </w:p>
    <w:p w14:paraId="549DB5E1" w14:textId="77777777" w:rsidR="00935C67" w:rsidRPr="00CC0ED9" w:rsidRDefault="00935C6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41575281" w14:textId="77777777" w:rsidR="00935C67" w:rsidRPr="00CC0ED9" w:rsidRDefault="001F5B48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CC0ED9">
        <w:rPr>
          <w:sz w:val="20"/>
          <w:szCs w:val="20"/>
          <w:lang w:val="pl-PL"/>
        </w:rPr>
        <w:t>– Potrzebujemy rozmowy o życzliwośc</w:t>
      </w:r>
      <w:r w:rsidRPr="00CC0ED9">
        <w:rPr>
          <w:sz w:val="20"/>
          <w:szCs w:val="20"/>
          <w:lang w:val="pl-PL"/>
        </w:rPr>
        <w:t>i online, nie jako o modnym trendzie, ale jako o formie społecznej troski. Nie potrzebujemy nowego algorytmu, żeby było milej w sieci. Wystarczy stary, ludzki odruch empatii. Być może to właśnie życzliwość online jest dziś najcichszą, ale najważniejszą for</w:t>
      </w:r>
      <w:r w:rsidRPr="00CC0ED9">
        <w:rPr>
          <w:sz w:val="20"/>
          <w:szCs w:val="20"/>
          <w:lang w:val="pl-PL"/>
        </w:rPr>
        <w:t>mą odwagi – dodaje psycholog.</w:t>
      </w:r>
    </w:p>
    <w:p w14:paraId="4E04E991" w14:textId="77777777" w:rsidR="00935C67" w:rsidRPr="00CC0ED9" w:rsidRDefault="00935C67">
      <w:pPr>
        <w:spacing w:before="1" w:line="300" w:lineRule="auto"/>
        <w:ind w:right="17"/>
        <w:jc w:val="both"/>
        <w:rPr>
          <w:sz w:val="20"/>
          <w:szCs w:val="20"/>
          <w:lang w:val="pl-PL"/>
        </w:rPr>
      </w:pPr>
    </w:p>
    <w:p w14:paraId="2D813D30" w14:textId="77777777" w:rsidR="00935C67" w:rsidRPr="00CC0ED9" w:rsidRDefault="001F5B48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CC0ED9">
        <w:rPr>
          <w:rFonts w:ascii="Roboto" w:eastAsia="Roboto" w:hAnsi="Roboto" w:cs="Roboto"/>
          <w:b/>
          <w:bCs/>
          <w:sz w:val="21"/>
          <w:szCs w:val="21"/>
          <w:highlight w:val="white"/>
          <w:lang w:val="pl-PL"/>
        </w:rPr>
        <w:t>Słowa, które zostają w nas na długo</w:t>
      </w:r>
    </w:p>
    <w:p w14:paraId="5215284A" w14:textId="77777777" w:rsidR="00935C67" w:rsidRPr="00CC0ED9" w:rsidRDefault="001F5B48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CC0ED9">
        <w:rPr>
          <w:sz w:val="20"/>
          <w:szCs w:val="20"/>
          <w:lang w:val="pl-PL"/>
        </w:rPr>
        <w:t xml:space="preserve">Jak zauważa ekspert, badania naukowe potwierdzają, że komentarze i treści szerzące nienawiść mają realny wpływ na ludzką psychikę. Pablo </w:t>
      </w:r>
      <w:proofErr w:type="spellStart"/>
      <w:r w:rsidRPr="00CC0ED9">
        <w:rPr>
          <w:sz w:val="20"/>
          <w:szCs w:val="20"/>
          <w:lang w:val="pl-PL"/>
        </w:rPr>
        <w:t>Madriaza</w:t>
      </w:r>
      <w:proofErr w:type="spellEnd"/>
      <w:r w:rsidRPr="00CC0ED9">
        <w:rPr>
          <w:sz w:val="20"/>
          <w:szCs w:val="20"/>
          <w:lang w:val="pl-PL"/>
        </w:rPr>
        <w:t xml:space="preserve"> i współautorzy w szerokiej metaanalizie pok</w:t>
      </w:r>
      <w:r w:rsidRPr="00CC0ED9">
        <w:rPr>
          <w:sz w:val="20"/>
          <w:szCs w:val="20"/>
          <w:lang w:val="pl-PL"/>
        </w:rPr>
        <w:t xml:space="preserve">azali, że ekspozycja na mowę nienawiści – zarówno w </w:t>
      </w:r>
      <w:r w:rsidRPr="00CC0ED9">
        <w:rPr>
          <w:sz w:val="20"/>
          <w:szCs w:val="20"/>
          <w:lang w:val="pl-PL"/>
        </w:rPr>
        <w:lastRenderedPageBreak/>
        <w:t>Internecie, jak i w mediach tradycyjnych – wiąże się z obniżeniem dobrostanu, zwiększonym poziomem lęku, a nawet z objawami depresji</w:t>
      </w:r>
      <w:r w:rsidRPr="00CC0ED9">
        <w:rPr>
          <w:sz w:val="20"/>
          <w:szCs w:val="20"/>
          <w:vertAlign w:val="superscript"/>
          <w:lang w:val="pl-PL"/>
        </w:rPr>
        <w:footnoteReference w:id="1"/>
      </w:r>
      <w:r w:rsidRPr="00CC0ED9">
        <w:rPr>
          <w:sz w:val="20"/>
          <w:szCs w:val="20"/>
          <w:lang w:val="pl-PL"/>
        </w:rPr>
        <w:t xml:space="preserve">. Nienawiść w sieci nie kończy się na ekranie – zostaje w nas, wpływa </w:t>
      </w:r>
      <w:r w:rsidRPr="00CC0ED9">
        <w:rPr>
          <w:sz w:val="20"/>
          <w:szCs w:val="20"/>
          <w:lang w:val="pl-PL"/>
        </w:rPr>
        <w:t>na samoocenę, nastrój, zaufanie i sposób patrzenia na świat.</w:t>
      </w:r>
    </w:p>
    <w:p w14:paraId="10B76E29" w14:textId="77777777" w:rsidR="00935C67" w:rsidRPr="00CC0ED9" w:rsidRDefault="00935C6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6809D51D" w14:textId="77777777" w:rsidR="00935C67" w:rsidRPr="00CC0ED9" w:rsidRDefault="001F5B48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CC0ED9">
        <w:rPr>
          <w:sz w:val="20"/>
          <w:szCs w:val="20"/>
          <w:lang w:val="pl-PL"/>
        </w:rPr>
        <w:t xml:space="preserve">Zjawisko to ma również wymiar psychologiczny i poznawczy. Badania </w:t>
      </w:r>
      <w:proofErr w:type="spellStart"/>
      <w:r w:rsidRPr="00CC0ED9">
        <w:rPr>
          <w:sz w:val="20"/>
          <w:szCs w:val="20"/>
          <w:lang w:val="pl-PL"/>
        </w:rPr>
        <w:t>Terai</w:t>
      </w:r>
      <w:proofErr w:type="spellEnd"/>
      <w:r w:rsidRPr="00CC0ED9">
        <w:rPr>
          <w:sz w:val="20"/>
          <w:szCs w:val="20"/>
          <w:lang w:val="pl-PL"/>
        </w:rPr>
        <w:t xml:space="preserve">, Kai i </w:t>
      </w:r>
      <w:proofErr w:type="spellStart"/>
      <w:r w:rsidRPr="00CC0ED9">
        <w:rPr>
          <w:sz w:val="20"/>
          <w:szCs w:val="20"/>
          <w:lang w:val="pl-PL"/>
        </w:rPr>
        <w:t>Oi</w:t>
      </w:r>
      <w:proofErr w:type="spellEnd"/>
      <w:r w:rsidRPr="00CC0ED9">
        <w:rPr>
          <w:sz w:val="20"/>
          <w:szCs w:val="20"/>
          <w:lang w:val="pl-PL"/>
        </w:rPr>
        <w:t xml:space="preserve"> pokazują, że anonimowość w środowisku cyfrowym sprzyja zmianie sposobu podejmowania decyzji moralnych – osłabia </w:t>
      </w:r>
      <w:r w:rsidRPr="00CC0ED9">
        <w:rPr>
          <w:sz w:val="20"/>
          <w:szCs w:val="20"/>
          <w:lang w:val="pl-PL"/>
        </w:rPr>
        <w:t>empatię i zwiększa skłonność do reagowania w sposób chłodniejszy, bardziej utylitarny</w:t>
      </w:r>
      <w:r w:rsidRPr="00CC0ED9">
        <w:rPr>
          <w:sz w:val="20"/>
          <w:szCs w:val="20"/>
          <w:vertAlign w:val="superscript"/>
          <w:lang w:val="pl-PL"/>
        </w:rPr>
        <w:footnoteReference w:id="2"/>
      </w:r>
      <w:r w:rsidRPr="00CC0ED9">
        <w:rPr>
          <w:sz w:val="20"/>
          <w:szCs w:val="20"/>
          <w:lang w:val="pl-PL"/>
        </w:rPr>
        <w:t>. Innymi słowy: dystans ekranu, brak kontaktu wzrokowego i brak informacji o drugim człowieku mogą sprawić, że zapominamy o emocjonalnym wymiarze relacji. – Łatwiej wted</w:t>
      </w:r>
      <w:r w:rsidRPr="00CC0ED9">
        <w:rPr>
          <w:sz w:val="20"/>
          <w:szCs w:val="20"/>
          <w:lang w:val="pl-PL"/>
        </w:rPr>
        <w:t>y pisać słowa, których w rozmowie twarzą w twarz nigdy byśmy nie wypowiedzieli – zauważa ekspert.</w:t>
      </w:r>
    </w:p>
    <w:p w14:paraId="5C41988B" w14:textId="77777777" w:rsidR="00935C67" w:rsidRPr="00CC0ED9" w:rsidRDefault="00935C6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5B85F29F" w14:textId="77777777" w:rsidR="00935C67" w:rsidRPr="00CC0ED9" w:rsidRDefault="001F5B48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CC0ED9">
        <w:rPr>
          <w:sz w:val="20"/>
          <w:szCs w:val="20"/>
          <w:lang w:val="pl-PL"/>
        </w:rPr>
        <w:t xml:space="preserve">– Nic więc dziwnego, że coraz częściej mówimy o </w:t>
      </w:r>
      <w:proofErr w:type="spellStart"/>
      <w:r w:rsidRPr="00CC0ED9">
        <w:rPr>
          <w:sz w:val="20"/>
          <w:szCs w:val="20"/>
          <w:lang w:val="pl-PL"/>
        </w:rPr>
        <w:t>hejcie</w:t>
      </w:r>
      <w:proofErr w:type="spellEnd"/>
      <w:r w:rsidRPr="00CC0ED9">
        <w:rPr>
          <w:sz w:val="20"/>
          <w:szCs w:val="20"/>
          <w:lang w:val="pl-PL"/>
        </w:rPr>
        <w:t>, a znacznie rzadziej o jego przeciwieństwie – o życzliwości. Tymczasem w sieci istnieje wiele przestrz</w:t>
      </w:r>
      <w:r w:rsidRPr="00CC0ED9">
        <w:rPr>
          <w:sz w:val="20"/>
          <w:szCs w:val="20"/>
          <w:lang w:val="pl-PL"/>
        </w:rPr>
        <w:t xml:space="preserve">eni, które pokazują jej ogromny potencjał: grupy wsparcia, społeczności samopomocowe, akcje charytatywne, a nawet zwykłe pozytywne komentarze pod postami. To dowody, że życzliwość online nie tylko jest możliwa, ona już się dzieje. Trzeba jednak o nią dbać </w:t>
      </w:r>
      <w:r w:rsidRPr="00CC0ED9">
        <w:rPr>
          <w:sz w:val="20"/>
          <w:szCs w:val="20"/>
          <w:lang w:val="pl-PL"/>
        </w:rPr>
        <w:t xml:space="preserve">i ją wzmacniać, bo nie rozprzestrzenia się tak samo szybko jak złość – podkreśla Sławomir </w:t>
      </w:r>
      <w:proofErr w:type="spellStart"/>
      <w:r w:rsidRPr="00CC0ED9">
        <w:rPr>
          <w:sz w:val="20"/>
          <w:szCs w:val="20"/>
          <w:lang w:val="pl-PL"/>
        </w:rPr>
        <w:t>Prusakowski</w:t>
      </w:r>
      <w:proofErr w:type="spellEnd"/>
      <w:r w:rsidRPr="00CC0ED9">
        <w:rPr>
          <w:sz w:val="20"/>
          <w:szCs w:val="20"/>
          <w:lang w:val="pl-PL"/>
        </w:rPr>
        <w:t>.</w:t>
      </w:r>
    </w:p>
    <w:p w14:paraId="3CB9ADB5" w14:textId="77777777" w:rsidR="00935C67" w:rsidRPr="00CC0ED9" w:rsidRDefault="00935C6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3A49BA77" w14:textId="77777777" w:rsidR="00935C67" w:rsidRPr="00CC0ED9" w:rsidRDefault="001F5B48">
      <w:pPr>
        <w:spacing w:before="1" w:line="300" w:lineRule="auto"/>
        <w:ind w:left="23" w:right="17"/>
        <w:jc w:val="both"/>
        <w:rPr>
          <w:rFonts w:ascii="Roboto" w:eastAsia="Roboto" w:hAnsi="Roboto" w:cs="Roboto"/>
          <w:sz w:val="21"/>
          <w:szCs w:val="21"/>
          <w:lang w:val="pl-PL"/>
        </w:rPr>
      </w:pPr>
      <w:r w:rsidRPr="00CC0ED9">
        <w:rPr>
          <w:rFonts w:ascii="Roboto" w:eastAsia="Roboto" w:hAnsi="Roboto" w:cs="Roboto"/>
          <w:b/>
          <w:bCs/>
          <w:sz w:val="21"/>
          <w:szCs w:val="21"/>
          <w:highlight w:val="white"/>
          <w:lang w:val="pl-PL"/>
        </w:rPr>
        <w:t xml:space="preserve">Życzliwość w czasach </w:t>
      </w:r>
      <w:proofErr w:type="spellStart"/>
      <w:r w:rsidRPr="00CC0ED9">
        <w:rPr>
          <w:rFonts w:ascii="Roboto" w:eastAsia="Roboto" w:hAnsi="Roboto" w:cs="Roboto"/>
          <w:b/>
          <w:bCs/>
          <w:sz w:val="21"/>
          <w:szCs w:val="21"/>
          <w:highlight w:val="white"/>
          <w:lang w:val="pl-PL"/>
        </w:rPr>
        <w:t>scrollowania</w:t>
      </w:r>
      <w:proofErr w:type="spellEnd"/>
    </w:p>
    <w:p w14:paraId="39834C89" w14:textId="77777777" w:rsidR="00935C67" w:rsidRPr="00CC0ED9" w:rsidRDefault="001F5B48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CC0ED9">
        <w:rPr>
          <w:sz w:val="20"/>
          <w:szCs w:val="20"/>
          <w:lang w:val="pl-PL"/>
        </w:rPr>
        <w:t>Jak dodaje ekspert, budowanie kultury życzliwości w sieci zaczyna się od codziennych, drobnych decyzji użytkowników. Po pierwsze, warto zatrzymać się, zanim cokolwiek skomentujemy. W Internecie łatwo o impulsywność. Jeden nieprzemyślany komentarz może wywo</w:t>
      </w:r>
      <w:r w:rsidRPr="00CC0ED9">
        <w:rPr>
          <w:sz w:val="20"/>
          <w:szCs w:val="20"/>
          <w:lang w:val="pl-PL"/>
        </w:rPr>
        <w:t xml:space="preserve">łać lawinę reakcji, często pełnych agresji. Krótki moment refleksji – „co chcę osiągnąć tym, co napiszę?” – potrafi zmienić ton </w:t>
      </w:r>
      <w:r w:rsidRPr="00CC0ED9">
        <w:rPr>
          <w:sz w:val="20"/>
          <w:szCs w:val="20"/>
          <w:lang w:val="pl-PL"/>
        </w:rPr>
        <w:lastRenderedPageBreak/>
        <w:t>rozmowy lub uchronić nas przed wzięciem udziału w spirali hejtu.</w:t>
      </w:r>
    </w:p>
    <w:p w14:paraId="7D1BED6C" w14:textId="77777777" w:rsidR="00935C67" w:rsidRPr="00CC0ED9" w:rsidRDefault="00935C6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33703747" w14:textId="77777777" w:rsidR="00935C67" w:rsidRPr="00CC0ED9" w:rsidRDefault="001F5B48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CC0ED9">
        <w:rPr>
          <w:sz w:val="20"/>
          <w:szCs w:val="20"/>
          <w:lang w:val="pl-PL"/>
        </w:rPr>
        <w:t xml:space="preserve">Po drugie, warto zastosować zasadę „jak offline”. – Pisz tak, </w:t>
      </w:r>
      <w:r w:rsidRPr="00CC0ED9">
        <w:rPr>
          <w:sz w:val="20"/>
          <w:szCs w:val="20"/>
          <w:lang w:val="pl-PL"/>
        </w:rPr>
        <w:t>jakbyś rozmawiał twarzą w twarz. Wyobraź sobie, że widzisz oczy osoby, do której kierujesz słowa. Czy to, co chcesz napisać, wywołałoby na jej twarzy uśmiech, czy raczej smutek? Empatia zaczyna się od wyobrażenia drugiego człowieka – dodaje psycholog. Eksp</w:t>
      </w:r>
      <w:r w:rsidRPr="00CC0ED9">
        <w:rPr>
          <w:sz w:val="20"/>
          <w:szCs w:val="20"/>
          <w:lang w:val="pl-PL"/>
        </w:rPr>
        <w:t>ert podkreśla również, że życzliwość działa jak efekt domina.</w:t>
      </w:r>
    </w:p>
    <w:p w14:paraId="7305801F" w14:textId="77777777" w:rsidR="00935C67" w:rsidRPr="00CC0ED9" w:rsidRDefault="00935C6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35112398" w14:textId="77777777" w:rsidR="00935C67" w:rsidRPr="00CC0ED9" w:rsidRDefault="001F5B48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CC0ED9">
        <w:rPr>
          <w:sz w:val="20"/>
          <w:szCs w:val="20"/>
          <w:lang w:val="pl-PL"/>
        </w:rPr>
        <w:t>– Jeden pozytywny komentarz potrafi uruchomić falę kolejnych. Tak jak hejt rodzi hejt, tak dobro potrafi się replikować. W latach 80. ubiegłego wieku pojawił się pomysł na „eksperymentalny sygn</w:t>
      </w:r>
      <w:r w:rsidRPr="00CC0ED9">
        <w:rPr>
          <w:sz w:val="20"/>
          <w:szCs w:val="20"/>
          <w:lang w:val="pl-PL"/>
        </w:rPr>
        <w:t xml:space="preserve">ał dobra” w jednej z książek Małgorzaty Musierowicz. Bohaterowie uśmiechali się do obcych ludzi na ulicy i wzbudzali tym samym uśmiech na ich twarzach. Internet jest dzisiaj tą ulicą, tylko dłuższą i bardziej zatłoczoną – mówi Sławomir </w:t>
      </w:r>
      <w:proofErr w:type="spellStart"/>
      <w:r w:rsidRPr="00CC0ED9">
        <w:rPr>
          <w:sz w:val="20"/>
          <w:szCs w:val="20"/>
          <w:lang w:val="pl-PL"/>
        </w:rPr>
        <w:t>Prusakowski</w:t>
      </w:r>
      <w:proofErr w:type="spellEnd"/>
      <w:r w:rsidRPr="00CC0ED9">
        <w:rPr>
          <w:sz w:val="20"/>
          <w:szCs w:val="20"/>
          <w:lang w:val="pl-PL"/>
        </w:rPr>
        <w:t>.</w:t>
      </w:r>
    </w:p>
    <w:p w14:paraId="6D8F3B48" w14:textId="77777777" w:rsidR="00935C67" w:rsidRPr="00CC0ED9" w:rsidRDefault="00935C6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2AE23AC9" w14:textId="77777777" w:rsidR="00935C67" w:rsidRPr="00CC0ED9" w:rsidRDefault="001F5B48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CC0ED9">
        <w:rPr>
          <w:sz w:val="20"/>
          <w:szCs w:val="20"/>
          <w:lang w:val="pl-PL"/>
        </w:rPr>
        <w:t>Kluczo</w:t>
      </w:r>
      <w:r w:rsidRPr="00CC0ED9">
        <w:rPr>
          <w:sz w:val="20"/>
          <w:szCs w:val="20"/>
          <w:lang w:val="pl-PL"/>
        </w:rPr>
        <w:t>we znaczenie ma również sposób reagowania na hejt. Jak podkreśla psycholog, milczenie wobec przemocy słownej bywa odbierane jako przyzwolenie. Z drugiej strony, agresywna odpowiedź tylko wzmacnia negatywny klimat. – Największym aktem odwagi jest zachować s</w:t>
      </w:r>
      <w:r w:rsidRPr="00CC0ED9">
        <w:rPr>
          <w:sz w:val="20"/>
          <w:szCs w:val="20"/>
          <w:lang w:val="pl-PL"/>
        </w:rPr>
        <w:t>pokój, gdy inni tracą go pierwsi – dodaje ekspert.</w:t>
      </w:r>
    </w:p>
    <w:p w14:paraId="43F5EDC9" w14:textId="77777777" w:rsidR="00935C67" w:rsidRPr="00CC0ED9" w:rsidRDefault="00935C6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4CB01DC6" w14:textId="77777777" w:rsidR="00935C67" w:rsidRPr="00CC0ED9" w:rsidRDefault="001F5B48">
      <w:pPr>
        <w:spacing w:before="1" w:line="300" w:lineRule="auto"/>
        <w:ind w:left="23" w:right="17"/>
        <w:jc w:val="both"/>
        <w:rPr>
          <w:rFonts w:ascii="Roboto" w:eastAsia="Roboto" w:hAnsi="Roboto" w:cs="Roboto"/>
          <w:b/>
          <w:bCs/>
          <w:sz w:val="21"/>
          <w:szCs w:val="21"/>
          <w:lang w:val="pl-PL"/>
        </w:rPr>
      </w:pPr>
      <w:r w:rsidRPr="00CC0ED9">
        <w:rPr>
          <w:rFonts w:ascii="Roboto" w:eastAsia="Roboto" w:hAnsi="Roboto" w:cs="Roboto"/>
          <w:b/>
          <w:bCs/>
          <w:sz w:val="21"/>
          <w:szCs w:val="21"/>
          <w:lang w:val="pl-PL"/>
        </w:rPr>
        <w:t>Ekran nie zwalnia z empatii</w:t>
      </w:r>
    </w:p>
    <w:p w14:paraId="1B730209" w14:textId="77777777" w:rsidR="00935C67" w:rsidRPr="00CC0ED9" w:rsidRDefault="001F5B48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CC0ED9">
        <w:rPr>
          <w:sz w:val="20"/>
          <w:szCs w:val="20"/>
          <w:lang w:val="pl-PL"/>
        </w:rPr>
        <w:t xml:space="preserve">Jak wskazuje psycholog, życzliwość online nie jest naiwnością ani modnym hasłem. To forma profilaktyki zdrowia psychicznego – zarówno indywidualnego, jak i społecznego. Każdy komentarz, każda wiadomość, każdy wpis to </w:t>
      </w:r>
      <w:proofErr w:type="spellStart"/>
      <w:r w:rsidRPr="00CC0ED9">
        <w:rPr>
          <w:sz w:val="20"/>
          <w:szCs w:val="20"/>
          <w:lang w:val="pl-PL"/>
        </w:rPr>
        <w:t>mikroakt</w:t>
      </w:r>
      <w:proofErr w:type="spellEnd"/>
      <w:r w:rsidRPr="00CC0ED9">
        <w:rPr>
          <w:sz w:val="20"/>
          <w:szCs w:val="20"/>
          <w:lang w:val="pl-PL"/>
        </w:rPr>
        <w:t xml:space="preserve"> społeczny, który buduje lub ni</w:t>
      </w:r>
      <w:r w:rsidRPr="00CC0ED9">
        <w:rPr>
          <w:sz w:val="20"/>
          <w:szCs w:val="20"/>
          <w:lang w:val="pl-PL"/>
        </w:rPr>
        <w:t>szczy zaufanie, a zaufanie to waluta współczesnego świata.</w:t>
      </w:r>
    </w:p>
    <w:p w14:paraId="2621C33A" w14:textId="77777777" w:rsidR="00935C67" w:rsidRPr="00CC0ED9" w:rsidRDefault="00935C6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784B4522" w14:textId="77777777" w:rsidR="00935C67" w:rsidRPr="00CC0ED9" w:rsidRDefault="001F5B48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CC0ED9">
        <w:rPr>
          <w:sz w:val="20"/>
          <w:szCs w:val="20"/>
          <w:lang w:val="pl-PL"/>
        </w:rPr>
        <w:t>Empatia, życzliwość i uważność to nie przestarzałe cnoty – to narzędzia odporności psychicznej w epoce cyfrowej. Badania pokazują, że brak pozytywnych interakcji w sieci zwiększa poczucie samotnoś</w:t>
      </w:r>
      <w:r w:rsidRPr="00CC0ED9">
        <w:rPr>
          <w:sz w:val="20"/>
          <w:szCs w:val="20"/>
          <w:lang w:val="pl-PL"/>
        </w:rPr>
        <w:t xml:space="preserve">ci i obniża dobrostan emocjonalny, natomiast doświadczenie wsparcia, nawet symbolicznego, redukuje poziom stresu i zwiększa </w:t>
      </w:r>
      <w:r w:rsidRPr="00CC0ED9">
        <w:rPr>
          <w:sz w:val="20"/>
          <w:szCs w:val="20"/>
          <w:lang w:val="pl-PL"/>
        </w:rPr>
        <w:lastRenderedPageBreak/>
        <w:t>poczucie sensu społecznego</w:t>
      </w:r>
      <w:r w:rsidRPr="00CC0ED9">
        <w:rPr>
          <w:sz w:val="20"/>
          <w:szCs w:val="20"/>
          <w:vertAlign w:val="superscript"/>
          <w:lang w:val="pl-PL"/>
        </w:rPr>
        <w:footnoteReference w:id="3"/>
      </w:r>
      <w:r w:rsidRPr="00CC0ED9">
        <w:rPr>
          <w:sz w:val="20"/>
          <w:szCs w:val="20"/>
          <w:lang w:val="pl-PL"/>
        </w:rPr>
        <w:t xml:space="preserve">. W świecie, w którym coraz więcej relacji przenosi się do przestrzeni cyfrowej, sposób, w jaki się tam </w:t>
      </w:r>
      <w:r w:rsidRPr="00CC0ED9">
        <w:rPr>
          <w:sz w:val="20"/>
          <w:szCs w:val="20"/>
          <w:lang w:val="pl-PL"/>
        </w:rPr>
        <w:t>zachowujemy, ma znaczenie dla naszego zdrowia psychicznego równie duże, jak dieta czy sen.</w:t>
      </w:r>
    </w:p>
    <w:p w14:paraId="7AA82AF9" w14:textId="77777777" w:rsidR="00935C67" w:rsidRPr="00CC0ED9" w:rsidRDefault="00935C67">
      <w:pPr>
        <w:spacing w:before="1" w:line="300" w:lineRule="auto"/>
        <w:ind w:right="17"/>
        <w:jc w:val="both"/>
        <w:rPr>
          <w:sz w:val="20"/>
          <w:szCs w:val="20"/>
          <w:lang w:val="pl-PL"/>
        </w:rPr>
      </w:pPr>
    </w:p>
    <w:p w14:paraId="20859BF4" w14:textId="77777777" w:rsidR="00935C67" w:rsidRPr="00CC0ED9" w:rsidRDefault="001F5B48">
      <w:pPr>
        <w:spacing w:before="1" w:line="300" w:lineRule="auto"/>
        <w:ind w:right="17"/>
        <w:jc w:val="both"/>
        <w:rPr>
          <w:rFonts w:ascii="Roboto" w:eastAsia="Roboto" w:hAnsi="Roboto" w:cs="Roboto"/>
          <w:b/>
          <w:bCs/>
          <w:sz w:val="21"/>
          <w:szCs w:val="21"/>
          <w:highlight w:val="white"/>
          <w:lang w:val="pl-PL"/>
        </w:rPr>
      </w:pPr>
      <w:r w:rsidRPr="00CC0ED9">
        <w:rPr>
          <w:rFonts w:ascii="Roboto" w:eastAsia="Roboto" w:hAnsi="Roboto" w:cs="Roboto"/>
          <w:b/>
          <w:bCs/>
          <w:sz w:val="21"/>
          <w:szCs w:val="21"/>
          <w:highlight w:val="white"/>
          <w:lang w:val="pl-PL"/>
        </w:rPr>
        <w:t>Rozmowa o empatii, wdzięczności i zdrowych granicach</w:t>
      </w:r>
    </w:p>
    <w:p w14:paraId="40BC9F1B" w14:textId="77777777" w:rsidR="00935C67" w:rsidRPr="00CC0ED9" w:rsidRDefault="001F5B48">
      <w:pPr>
        <w:spacing w:before="1" w:line="300" w:lineRule="auto"/>
        <w:ind w:right="17"/>
        <w:jc w:val="both"/>
        <w:rPr>
          <w:sz w:val="20"/>
          <w:szCs w:val="20"/>
          <w:lang w:val="pl-PL"/>
        </w:rPr>
      </w:pPr>
      <w:r w:rsidRPr="00CC0ED9">
        <w:rPr>
          <w:sz w:val="20"/>
          <w:szCs w:val="20"/>
          <w:lang w:val="pl-PL"/>
        </w:rPr>
        <w:t>Temat życzliwości będzie również przedmiotem spotkania organizowanego z okazji Dnia Życzliwości 21 listopada 20</w:t>
      </w:r>
      <w:r w:rsidRPr="00CC0ED9">
        <w:rPr>
          <w:sz w:val="20"/>
          <w:szCs w:val="20"/>
          <w:lang w:val="pl-PL"/>
        </w:rPr>
        <w:t xml:space="preserve">25 r. przez Uniwersytet SWPS i Miasto Wrocław. O tym, jak małe gesty życzliwości mogą być formą samoregulacji i budowania poczucia sensu, oraz czy życzliwość zawsze oznacza bycie miłym, opowiedzą Joanna Flis i Sławomir </w:t>
      </w:r>
      <w:proofErr w:type="spellStart"/>
      <w:r w:rsidRPr="00CC0ED9">
        <w:rPr>
          <w:sz w:val="20"/>
          <w:szCs w:val="20"/>
          <w:lang w:val="pl-PL"/>
        </w:rPr>
        <w:t>Prusakowski</w:t>
      </w:r>
      <w:proofErr w:type="spellEnd"/>
      <w:r w:rsidRPr="00CC0ED9">
        <w:rPr>
          <w:sz w:val="20"/>
          <w:szCs w:val="20"/>
          <w:lang w:val="pl-PL"/>
        </w:rPr>
        <w:t>. Rozmowa będzie zachętą d</w:t>
      </w:r>
      <w:r w:rsidRPr="00CC0ED9">
        <w:rPr>
          <w:sz w:val="20"/>
          <w:szCs w:val="20"/>
          <w:lang w:val="pl-PL"/>
        </w:rPr>
        <w:t xml:space="preserve">o zastanowienia się, czy można być dobrym dla innych, nie zapominając o sobie, i jak rozpoznawać autentyczność w codziennych gestach. Więcej informacji dot. wydarzenia dostępnych jest na </w:t>
      </w:r>
      <w:hyperlink r:id="rId7">
        <w:r w:rsidRPr="00CC0ED9">
          <w:rPr>
            <w:b/>
            <w:bCs/>
            <w:color w:val="1155CC"/>
            <w:sz w:val="20"/>
            <w:szCs w:val="20"/>
            <w:u w:val="single"/>
            <w:lang w:val="pl-PL"/>
          </w:rPr>
          <w:t>stronie</w:t>
        </w:r>
      </w:hyperlink>
      <w:r w:rsidRPr="00CC0ED9">
        <w:rPr>
          <w:sz w:val="20"/>
          <w:szCs w:val="20"/>
          <w:lang w:val="pl-PL"/>
        </w:rPr>
        <w:t>.</w:t>
      </w:r>
    </w:p>
    <w:p w14:paraId="1F30A2E1" w14:textId="77777777" w:rsidR="00935C67" w:rsidRPr="00CC0ED9" w:rsidRDefault="00935C67">
      <w:pPr>
        <w:widowControl/>
        <w:spacing w:line="276" w:lineRule="auto"/>
        <w:jc w:val="both"/>
        <w:rPr>
          <w:rFonts w:ascii="Arial" w:eastAsia="Arial" w:hAnsi="Arial" w:cs="Arial"/>
          <w:b/>
          <w:bCs/>
          <w:lang w:val="pl-PL"/>
        </w:rPr>
      </w:pPr>
    </w:p>
    <w:p w14:paraId="27E563F0" w14:textId="77777777" w:rsidR="00935C67" w:rsidRPr="00CC0ED9" w:rsidRDefault="001F5B48">
      <w:pPr>
        <w:widowControl/>
        <w:spacing w:line="276" w:lineRule="auto"/>
        <w:jc w:val="both"/>
        <w:rPr>
          <w:rFonts w:ascii="Arial" w:eastAsia="Arial" w:hAnsi="Arial" w:cs="Arial"/>
          <w:b/>
          <w:bCs/>
          <w:lang w:val="pl-PL"/>
        </w:rPr>
      </w:pPr>
      <w:r w:rsidRPr="00CC0ED9">
        <w:rPr>
          <w:rFonts w:ascii="Arial" w:eastAsia="Arial" w:hAnsi="Arial" w:cs="Arial"/>
          <w:b/>
          <w:bCs/>
          <w:lang w:val="pl-PL"/>
        </w:rPr>
        <w:t>****</w:t>
      </w:r>
    </w:p>
    <w:p w14:paraId="2637ABA1" w14:textId="77777777" w:rsidR="00935C67" w:rsidRPr="00CC0ED9" w:rsidRDefault="00935C67">
      <w:pPr>
        <w:widowControl/>
        <w:spacing w:line="276" w:lineRule="auto"/>
        <w:jc w:val="both"/>
        <w:rPr>
          <w:b/>
          <w:bCs/>
          <w:sz w:val="20"/>
          <w:szCs w:val="20"/>
          <w:lang w:val="pl-PL"/>
        </w:rPr>
      </w:pPr>
    </w:p>
    <w:p w14:paraId="40C0173B" w14:textId="77777777" w:rsidR="00935C67" w:rsidRPr="00CC0ED9" w:rsidRDefault="001F5B48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CC0ED9">
        <w:rPr>
          <w:b/>
          <w:bCs/>
          <w:sz w:val="20"/>
          <w:szCs w:val="20"/>
          <w:lang w:val="pl-PL"/>
        </w:rPr>
        <w:t>Uniwersytet SWPS</w:t>
      </w:r>
      <w:r w:rsidRPr="00CC0ED9">
        <w:rPr>
          <w:sz w:val="20"/>
          <w:szCs w:val="20"/>
          <w:lang w:val="pl-PL"/>
        </w:rPr>
        <w:t xml:space="preserve"> to nowoczesna uczelnia oparta na trwałych wartościach. Silną pozycję zawdzięcza połączeniu wysokiej jakości dydaktyki z badaniami naukowymi prowadzonymi </w:t>
      </w:r>
      <w:r w:rsidRPr="00CC0ED9">
        <w:rPr>
          <w:sz w:val="20"/>
          <w:szCs w:val="20"/>
          <w:lang w:val="pl-PL"/>
        </w:rPr>
        <w:t xml:space="preserve">na najwyższym poziomie. Uczelnia kształci blisko 18 tys. studentek i studentów – w tym ponad tysiąc z zagranicy oraz ponad 4,5 tys. słuchaczek i słuchaczy studiów podyplomowych na ponad 50 kierunkach studiów stacjonarnych i ponad 40 niestacjonarnych i ok. </w:t>
      </w:r>
      <w:r w:rsidRPr="00CC0ED9">
        <w:rPr>
          <w:sz w:val="20"/>
          <w:szCs w:val="20"/>
          <w:lang w:val="pl-PL"/>
        </w:rPr>
        <w:t>240 kierunkach studiów podyplomowych. Uniwersytet oferuje programy studiów z psychologii, prawa, zarządzania, dziennikarstwa, filologii, kulturoznawstwa, nowych technologii oraz grafiki i wzornictwa, a także edukację w postaci szkoleń i krótkich kursów aka</w:t>
      </w:r>
      <w:r w:rsidRPr="00CC0ED9">
        <w:rPr>
          <w:sz w:val="20"/>
          <w:szCs w:val="20"/>
          <w:lang w:val="pl-PL"/>
        </w:rPr>
        <w:t xml:space="preserve">demickich. Uczelnia dba o wysoką wartość akademicką naszych programów oraz ich dostosowanie do wymagań zmieniającego się rynku pracy. Kampusy Uniwersytetu SWPS znajdują się w sześciu miastach: Warszawie (siedziba), Wrocławiu, Sopocie, Poznaniu, Katowicach </w:t>
      </w:r>
      <w:r w:rsidRPr="00CC0ED9">
        <w:rPr>
          <w:sz w:val="20"/>
          <w:szCs w:val="20"/>
          <w:lang w:val="pl-PL"/>
        </w:rPr>
        <w:t>i w Krakowie.</w:t>
      </w:r>
    </w:p>
    <w:p w14:paraId="244800D0" w14:textId="77777777" w:rsidR="00935C67" w:rsidRPr="00CC0ED9" w:rsidRDefault="00935C67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7953DEE3" w14:textId="77777777" w:rsidR="00935C67" w:rsidRPr="00CC0ED9" w:rsidRDefault="001F5B48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CC0ED9">
        <w:rPr>
          <w:sz w:val="20"/>
          <w:szCs w:val="20"/>
          <w:lang w:val="pl-PL"/>
        </w:rPr>
        <w:t xml:space="preserve">Uczelnia posiada uprawnienia do nadawania stopnia doktora oraz doktora habilitowanego w siedmiu dyscyplinach: psychologia, nauki o kulturze i religii, literaturoznawstwo, nauki prawne, nauki socjologiczne, nauki o polityce i </w:t>
      </w:r>
      <w:r w:rsidRPr="00CC0ED9">
        <w:rPr>
          <w:sz w:val="20"/>
          <w:szCs w:val="20"/>
          <w:lang w:val="pl-PL"/>
        </w:rPr>
        <w:lastRenderedPageBreak/>
        <w:t>administracji, s</w:t>
      </w:r>
      <w:r w:rsidRPr="00CC0ED9">
        <w:rPr>
          <w:sz w:val="20"/>
          <w:szCs w:val="20"/>
          <w:lang w:val="pl-PL"/>
        </w:rPr>
        <w:t>ztuki plastyczne i konserwacja dzieł sztuki. Na Uniwersytecie SWPS funkcjonuje pięć instytutów naukowych, które zajmują się organizacją i koordynacją działalności naukowej pracowników badawczych i badawczo-dydaktycznych uczelni w poszczególnych dyscyplinac</w:t>
      </w:r>
      <w:r w:rsidRPr="00CC0ED9">
        <w:rPr>
          <w:sz w:val="20"/>
          <w:szCs w:val="20"/>
          <w:lang w:val="pl-PL"/>
        </w:rPr>
        <w:t>h: Instytut Psychologii, Instytut Nauk Humanistycznych, Instytut Nauk Społecznych, Instytut Prawa oraz Instytut Projektowania. W uczelni działa blisko 30 centrów badawczych oraz ponad 175 kół naukowych.</w:t>
      </w:r>
    </w:p>
    <w:p w14:paraId="219A9491" w14:textId="77777777" w:rsidR="00935C67" w:rsidRPr="00CC0ED9" w:rsidRDefault="00935C67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424239F2" w14:textId="77777777" w:rsidR="00935C67" w:rsidRPr="00CC0ED9" w:rsidRDefault="001F5B48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CC0ED9">
        <w:rPr>
          <w:sz w:val="20"/>
          <w:szCs w:val="20"/>
          <w:lang w:val="pl-PL"/>
        </w:rPr>
        <w:t xml:space="preserve">Uniwersytet SWPS należy do sojuszu </w:t>
      </w:r>
      <w:proofErr w:type="spellStart"/>
      <w:r w:rsidRPr="00CC0ED9">
        <w:rPr>
          <w:sz w:val="20"/>
          <w:szCs w:val="20"/>
          <w:lang w:val="pl-PL"/>
        </w:rPr>
        <w:t>European</w:t>
      </w:r>
      <w:proofErr w:type="spellEnd"/>
      <w:r w:rsidRPr="00CC0ED9">
        <w:rPr>
          <w:sz w:val="20"/>
          <w:szCs w:val="20"/>
          <w:lang w:val="pl-PL"/>
        </w:rPr>
        <w:t xml:space="preserve"> Reform U</w:t>
      </w:r>
      <w:r w:rsidRPr="00CC0ED9">
        <w:rPr>
          <w:sz w:val="20"/>
          <w:szCs w:val="20"/>
          <w:lang w:val="pl-PL"/>
        </w:rPr>
        <w:t>niversity Alliance (ERUA). Jest to sojusz uczelni zawarty w ramach Inicjatywy Uniwersytetów Europejskich, powołanej i finansowanej przez Komisję Europejską.</w:t>
      </w:r>
    </w:p>
    <w:p w14:paraId="01B5C665" w14:textId="77777777" w:rsidR="00935C67" w:rsidRPr="00CC0ED9" w:rsidRDefault="00935C67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sectPr w:rsidR="00935C67" w:rsidRPr="00CC0ED9">
      <w:headerReference w:type="even" r:id="rId8"/>
      <w:headerReference w:type="default" r:id="rId9"/>
      <w:footerReference w:type="default" r:id="rId10"/>
      <w:headerReference w:type="first" r:id="rId11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C217C4" w14:textId="77777777" w:rsidR="001F5B48" w:rsidRDefault="001F5B48">
      <w:r>
        <w:separator/>
      </w:r>
    </w:p>
  </w:endnote>
  <w:endnote w:type="continuationSeparator" w:id="0">
    <w:p w14:paraId="772E652A" w14:textId="77777777" w:rsidR="001F5B48" w:rsidRDefault="001F5B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E104137B-E1B6-4B40-94F9-D4D9C520A2BA}"/>
    <w:embedBold r:id="rId2" w:fontKey="{6BA8029D-20FA-44E9-B2D5-35B919746948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3" w:fontKey="{641DA712-A146-44C1-A5D0-A378D0D52CB1}"/>
  </w:font>
  <w:font w:name="Georgia">
    <w:panose1 w:val="02040502050405020303"/>
    <w:charset w:val="00"/>
    <w:family w:val="auto"/>
    <w:pitch w:val="default"/>
    <w:embedItalic r:id="rId4" w:fontKey="{EBA14CAC-9578-493E-ADEA-CD15E39DCF59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2FF" w:usb1="5000205B" w:usb2="00000020" w:usb3="00000000" w:csb0="0000019F" w:csb1="00000000"/>
    <w:embedRegular r:id="rId5" w:fontKey="{EA23F931-728C-4579-97EB-18D3EBB50C7D}"/>
    <w:embedBold r:id="rId6" w:fontKey="{D155D184-CCA7-4E88-B368-D78BAD6F903B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7" w:fontKey="{B9BCB28B-94F6-4FF5-B35B-3F29EB591FCE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810D9409-C0B9-4ED8-9B83-7283BF7988A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7237FB" w14:textId="77777777" w:rsidR="00935C67" w:rsidRDefault="001F5B4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g">
          <w:drawing>
            <wp:anchor distT="0" distB="0" distL="0" distR="0" simplePos="0" relativeHeight="251656704" behindDoc="1" locked="0" layoutInCell="1" hidden="0" allowOverlap="1" wp14:anchorId="23C1CD96" wp14:editId="5CF8CB88">
              <wp:simplePos x="0" y="0"/>
              <wp:positionH relativeFrom="column">
                <wp:posOffset>-4761</wp:posOffset>
              </wp:positionH>
              <wp:positionV relativeFrom="paragraph">
                <wp:posOffset>9571038</wp:posOffset>
              </wp:positionV>
              <wp:extent cx="3571110" cy="427230"/>
              <wp:effectExtent l="0" t="0" r="0" b="0"/>
              <wp:wrapNone/>
              <wp:docPr id="12" name="Prostokąt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BE77AF1" w14:textId="77777777" w:rsidR="00935C67" w:rsidRDefault="001F5B48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3A643383" w14:textId="77777777" w:rsidR="00935C67" w:rsidRDefault="001F5B48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 xml:space="preserve">ul.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-4761</wp:posOffset>
              </wp:positionH>
              <wp:positionV relativeFrom="paragraph">
                <wp:posOffset>9571038</wp:posOffset>
              </wp:positionV>
              <wp:extent cx="3571110" cy="427230"/>
              <wp:effectExtent b="0" l="0" r="0" t="0"/>
              <wp:wrapNone/>
              <wp:docPr id="12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71110" cy="42723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251657728" behindDoc="1" locked="0" layoutInCell="1" hidden="0" allowOverlap="1" wp14:anchorId="4FA50AA7" wp14:editId="0996983D">
              <wp:simplePos x="0" y="0"/>
              <wp:positionH relativeFrom="column">
                <wp:posOffset>-906460</wp:posOffset>
              </wp:positionH>
              <wp:positionV relativeFrom="paragraph">
                <wp:posOffset>9825038</wp:posOffset>
              </wp:positionV>
              <wp:extent cx="958950" cy="176670"/>
              <wp:effectExtent l="0" t="0" r="0" b="0"/>
              <wp:wrapNone/>
              <wp:docPr id="13" name="Prostokąt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60C3851" w14:textId="77777777" w:rsidR="00935C67" w:rsidRDefault="001F5B48">
                          <w:pPr>
                            <w:spacing w:before="20"/>
                            <w:ind w:left="20" w:firstLine="12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-906460</wp:posOffset>
              </wp:positionH>
              <wp:positionV relativeFrom="paragraph">
                <wp:posOffset>9825038</wp:posOffset>
              </wp:positionV>
              <wp:extent cx="958950" cy="176670"/>
              <wp:effectExtent b="0" l="0" r="0" t="0"/>
              <wp:wrapNone/>
              <wp:docPr id="13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958950" cy="17667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0AB0AF" w14:textId="77777777" w:rsidR="001F5B48" w:rsidRDefault="001F5B48">
      <w:r>
        <w:separator/>
      </w:r>
    </w:p>
  </w:footnote>
  <w:footnote w:type="continuationSeparator" w:id="0">
    <w:p w14:paraId="3069A2B8" w14:textId="77777777" w:rsidR="001F5B48" w:rsidRDefault="001F5B48">
      <w:r>
        <w:continuationSeparator/>
      </w:r>
    </w:p>
  </w:footnote>
  <w:footnote w:id="1">
    <w:p w14:paraId="501CF33C" w14:textId="77777777" w:rsidR="00935C67" w:rsidRDefault="001F5B48">
      <w:pPr>
        <w:jc w:val="both"/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</w:t>
      </w:r>
      <w:proofErr w:type="spellStart"/>
      <w:r>
        <w:rPr>
          <w:sz w:val="16"/>
          <w:szCs w:val="16"/>
        </w:rPr>
        <w:t>Madriaza</w:t>
      </w:r>
      <w:proofErr w:type="spellEnd"/>
      <w:r>
        <w:rPr>
          <w:sz w:val="16"/>
          <w:szCs w:val="16"/>
        </w:rPr>
        <w:t xml:space="preserve">, P., Hassan, G., </w:t>
      </w:r>
      <w:proofErr w:type="spellStart"/>
      <w:r>
        <w:rPr>
          <w:sz w:val="16"/>
          <w:szCs w:val="16"/>
        </w:rPr>
        <w:t>Brouillette</w:t>
      </w:r>
      <w:proofErr w:type="spellEnd"/>
      <w:r>
        <w:rPr>
          <w:sz w:val="16"/>
          <w:szCs w:val="16"/>
        </w:rPr>
        <w:t xml:space="preserve">-Alarie, S., </w:t>
      </w:r>
      <w:proofErr w:type="spellStart"/>
      <w:r>
        <w:rPr>
          <w:sz w:val="16"/>
          <w:szCs w:val="16"/>
        </w:rPr>
        <w:t>Mounchingam</w:t>
      </w:r>
      <w:proofErr w:type="spellEnd"/>
      <w:r>
        <w:rPr>
          <w:sz w:val="16"/>
          <w:szCs w:val="16"/>
        </w:rPr>
        <w:t>, A. N., Durocher-</w:t>
      </w:r>
      <w:proofErr w:type="spellStart"/>
      <w:r>
        <w:rPr>
          <w:sz w:val="16"/>
          <w:szCs w:val="16"/>
        </w:rPr>
        <w:t>Corfa</w:t>
      </w:r>
      <w:proofErr w:type="spellEnd"/>
      <w:r>
        <w:rPr>
          <w:sz w:val="16"/>
          <w:szCs w:val="16"/>
        </w:rPr>
        <w:t xml:space="preserve">, L., </w:t>
      </w:r>
      <w:proofErr w:type="spellStart"/>
      <w:r>
        <w:rPr>
          <w:sz w:val="16"/>
          <w:szCs w:val="16"/>
        </w:rPr>
        <w:t>Borokhovski</w:t>
      </w:r>
      <w:proofErr w:type="spellEnd"/>
      <w:r>
        <w:rPr>
          <w:sz w:val="16"/>
          <w:szCs w:val="16"/>
        </w:rPr>
        <w:t xml:space="preserve">, E., Pickup, D., &amp; </w:t>
      </w:r>
      <w:proofErr w:type="spellStart"/>
      <w:r>
        <w:rPr>
          <w:sz w:val="16"/>
          <w:szCs w:val="16"/>
        </w:rPr>
        <w:t>Paillé</w:t>
      </w:r>
      <w:proofErr w:type="spellEnd"/>
      <w:r>
        <w:rPr>
          <w:sz w:val="16"/>
          <w:szCs w:val="16"/>
        </w:rPr>
        <w:t>, S. (2025). Exposure to hate in online and traditional media: A systema</w:t>
      </w:r>
      <w:r>
        <w:rPr>
          <w:sz w:val="16"/>
          <w:szCs w:val="16"/>
        </w:rPr>
        <w:t>tic review and meta-analysis of the impact of this exposure on individuals and communities. Campbell Systematic Reviews, 21(1), e1407. https://doi.org/10.1002/cl2.1407</w:t>
      </w:r>
    </w:p>
  </w:footnote>
  <w:footnote w:id="2">
    <w:p w14:paraId="01AC3305" w14:textId="77777777" w:rsidR="00935C67" w:rsidRDefault="001F5B48">
      <w:pPr>
        <w:jc w:val="both"/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Terai, H., Kai, S., &amp; Oi, M. (2025). Effects of anonymity on decision making and evalu</w:t>
      </w:r>
      <w:r>
        <w:rPr>
          <w:sz w:val="16"/>
          <w:szCs w:val="16"/>
        </w:rPr>
        <w:t xml:space="preserve">ations of others' decisions in moral dilemmas. Acta </w:t>
      </w:r>
      <w:proofErr w:type="spellStart"/>
      <w:r>
        <w:rPr>
          <w:sz w:val="16"/>
          <w:szCs w:val="16"/>
        </w:rPr>
        <w:t>Psychologica</w:t>
      </w:r>
      <w:proofErr w:type="spellEnd"/>
      <w:r>
        <w:rPr>
          <w:sz w:val="16"/>
          <w:szCs w:val="16"/>
        </w:rPr>
        <w:t>, 259, 105325. https://doi.org/10.1016/j.actpsy.2025.105325</w:t>
      </w:r>
    </w:p>
  </w:footnote>
  <w:footnote w:id="3">
    <w:p w14:paraId="462E01B6" w14:textId="77777777" w:rsidR="00935C67" w:rsidRDefault="001F5B48">
      <w:pPr>
        <w:jc w:val="both"/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Francisco, S. M., </w:t>
      </w:r>
      <w:proofErr w:type="spellStart"/>
      <w:r>
        <w:rPr>
          <w:sz w:val="16"/>
          <w:szCs w:val="16"/>
        </w:rPr>
        <w:t>Veiga</w:t>
      </w:r>
      <w:proofErr w:type="spellEnd"/>
      <w:r>
        <w:rPr>
          <w:sz w:val="16"/>
          <w:szCs w:val="16"/>
        </w:rPr>
        <w:t xml:space="preserve"> </w:t>
      </w:r>
      <w:proofErr w:type="spellStart"/>
      <w:r>
        <w:rPr>
          <w:sz w:val="16"/>
          <w:szCs w:val="16"/>
        </w:rPr>
        <w:t>Simão</w:t>
      </w:r>
      <w:proofErr w:type="spellEnd"/>
      <w:r>
        <w:rPr>
          <w:sz w:val="16"/>
          <w:szCs w:val="16"/>
        </w:rPr>
        <w:t>, A. M., Ferreira, P. C., &amp; Martins, M. J. (2023). Measuring empathy online and moral disengagement i</w:t>
      </w:r>
      <w:r>
        <w:rPr>
          <w:sz w:val="16"/>
          <w:szCs w:val="16"/>
        </w:rPr>
        <w:t>n cyberbullying. Frontiers in Psychology, 14, 1061482. https://doi.org/10.3389/fpsyg.2023.1061482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5139B6" w14:textId="77777777" w:rsidR="00935C67" w:rsidRDefault="001F5B4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69F5408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E48121" w14:textId="77777777" w:rsidR="00935C67" w:rsidRDefault="001F5B4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00B935DE" wp14:editId="5C542950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14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E55DEA" w14:textId="77777777" w:rsidR="00935C67" w:rsidRDefault="001F5B4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715B216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35C67"/>
    <w:rsid w:val="001F5B48"/>
    <w:rsid w:val="00935C67"/>
    <w:rsid w:val="00CC0E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488845E9"/>
  <w15:docId w15:val="{87F3462C-6A38-48F2-B945-B353E0F604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swps.pl/my-uniwersytet/aktualnosci/wyklady-i-spotkania/37698-dzien-zyczliwosci-2025-znajdz-sie-wsrod-zyczliwych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9K5m2ifBzrFLN6naV9iqCtMpclQ==">CgMxLjA4AHIhMXZ4Yjd0ejk4QmU3TVN3eUpvNlVIRUx1ZTlOREJLR2Rs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1193</Words>
  <Characters>7163</Characters>
  <Application>Microsoft Office Word</Application>
  <DocSecurity>0</DocSecurity>
  <Lines>59</Lines>
  <Paragraphs>16</Paragraphs>
  <ScaleCrop>false</ScaleCrop>
  <Company/>
  <LinksUpToDate>false</LinksUpToDate>
  <CharactersWithSpaces>8340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Beata Szauer</cp:lastModifiedBy>
  <cp:revision>2</cp:revision>
  <dcterms:created xsi:type="dcterms:W3CDTF">2025-11-12T13:16:00Z</dcterms:created>
  <dcterms:modified xsi:type="dcterms:W3CDTF">2025-11-12T13:18:00Z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